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50C0C" w:rsidRPr="006736C3" w:rsidRDefault="006736C3" w:rsidP="006736C3">
      <w:pPr>
        <w:jc w:val="center"/>
        <w:rPr>
          <w:rFonts w:ascii="Time Roman" w:hAnsi="Time Roman"/>
          <w:b/>
          <w:sz w:val="36"/>
          <w:vertAlign w:val="superscript"/>
        </w:rPr>
      </w:pPr>
      <w:r w:rsidRPr="006736C3">
        <w:rPr>
          <w:rFonts w:ascii="Time Roman" w:hAnsi="Time Roman"/>
          <w:b/>
          <w:noProof/>
          <w:sz w:val="36"/>
          <w:vertAlign w:val="superscript"/>
          <w:lang w:val="en-US" w:eastAsia="en-US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12700</wp:posOffset>
            </wp:positionH>
            <wp:positionV relativeFrom="line">
              <wp:posOffset>12700</wp:posOffset>
            </wp:positionV>
            <wp:extent cx="1428840" cy="676440"/>
            <wp:effectExtent l="0" t="0" r="0" b="0"/>
            <wp:wrapNone/>
            <wp:docPr id="1" name="graphic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s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840" cy="67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36C3">
        <w:rPr>
          <w:rFonts w:ascii="Time Roman" w:hAnsi="Time Roman"/>
          <w:b/>
          <w:noProof/>
          <w:sz w:val="36"/>
          <w:vertAlign w:val="superscript"/>
          <w:lang w:val="en-US" w:eastAsia="en-US" w:bidi="ar-SA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4521200</wp:posOffset>
            </wp:positionH>
            <wp:positionV relativeFrom="line">
              <wp:posOffset>-12700</wp:posOffset>
            </wp:positionV>
            <wp:extent cx="1428840" cy="676440"/>
            <wp:effectExtent l="0" t="0" r="0" b="0"/>
            <wp:wrapNone/>
            <wp:docPr id="2" name="graphic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s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840" cy="67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36C3">
        <w:rPr>
          <w:rFonts w:ascii="Time Roman" w:hAnsi="Time Roman"/>
          <w:b/>
          <w:sz w:val="36"/>
          <w:vertAlign w:val="superscript"/>
        </w:rPr>
        <w:t>SPECIFICATIONS</w:t>
      </w:r>
    </w:p>
    <w:p w:rsidR="00250C0C" w:rsidRPr="006736C3" w:rsidRDefault="006736C3" w:rsidP="006736C3">
      <w:pPr>
        <w:jc w:val="center"/>
        <w:rPr>
          <w:rFonts w:ascii="Time Roman" w:hAnsi="Time Roman"/>
          <w:b/>
          <w:sz w:val="36"/>
          <w:szCs w:val="28"/>
          <w:vertAlign w:val="superscript"/>
        </w:rPr>
      </w:pPr>
      <w:r w:rsidRPr="006736C3">
        <w:rPr>
          <w:rFonts w:ascii="Time Roman" w:hAnsi="Time Roman"/>
          <w:b/>
          <w:sz w:val="36"/>
          <w:szCs w:val="28"/>
          <w:vertAlign w:val="superscript"/>
        </w:rPr>
        <w:t>by</w:t>
      </w:r>
    </w:p>
    <w:p w:rsidR="00250C0C" w:rsidRPr="006736C3" w:rsidRDefault="006736C3" w:rsidP="006736C3">
      <w:pPr>
        <w:jc w:val="center"/>
        <w:rPr>
          <w:rFonts w:ascii="Time Roman" w:hAnsi="Time Roman"/>
          <w:b/>
          <w:sz w:val="36"/>
          <w:szCs w:val="28"/>
          <w:vertAlign w:val="superscript"/>
        </w:rPr>
      </w:pPr>
      <w:r w:rsidRPr="006736C3">
        <w:rPr>
          <w:rFonts w:ascii="Time Roman" w:hAnsi="Time Roman"/>
          <w:b/>
          <w:sz w:val="36"/>
          <w:szCs w:val="28"/>
          <w:vertAlign w:val="superscript"/>
        </w:rPr>
        <w:t>PDB HOMES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>FLOOR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Class “S” concrete slab on level site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>EARTHWORKS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500 mm fall allowed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250 mm cut and fill (house pad only)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CONNECTIONS</w:t>
      </w:r>
    </w:p>
    <w:p w:rsidR="00250C0C" w:rsidRPr="006736C3" w:rsidRDefault="006736C3" w:rsidP="006736C3">
      <w:pPr>
        <w:rPr>
          <w:rFonts w:ascii="Arial" w:hAnsi="Arial"/>
        </w:rPr>
      </w:pPr>
      <w:r w:rsidRPr="006736C3">
        <w:rPr>
          <w:rFonts w:ascii="Arial" w:hAnsi="Arial"/>
          <w:vertAlign w:val="superscript"/>
        </w:rPr>
        <w:t xml:space="preserve">Underground power, sewer, storm water &amp; water connection to 600m2 lot with 6 meter setback &amp; 5000L Water Tank Connected to Laundry &amp; WC.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Contract, Survey’s fee, Council fee (based on Brisbane City Council) Engineer’s fee, QBSA fee, construction insurance on base price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FAÇADE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Face Brickwork from Austral Bricks range  Urban One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ROOF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Concrete tiles from Bristile Designer &amp; Traditional range, with 450mm eaves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Roof Sarking with roof tiles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Colorbond Facia and Gutter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Colorbond Roof, with 50 mm anticon underlay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Isulation Batts to roof spaces (excluding garage ceiling)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Sarking to all external walls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CEILING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2590mm ceiling height to single storey and lower level of double storey,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2440mm ceiling height to first floor of double storey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GARAGE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Remote Control garage door with three transmitters                                                                 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TERMITE</w:t>
      </w:r>
      <w:r w:rsidRPr="006736C3">
        <w:rPr>
          <w:rFonts w:ascii="Arial" w:eastAsia="Palatino Linotype" w:hAnsi="Arial"/>
          <w:b w:val="0"/>
          <w:sz w:val="24"/>
          <w:szCs w:val="24"/>
          <w:vertAlign w:val="superscript"/>
        </w:rPr>
        <w:t xml:space="preserve"> </w:t>
      </w:r>
      <w:r w:rsidRPr="006736C3">
        <w:rPr>
          <w:rFonts w:eastAsia="Palatino Linotype"/>
          <w:vertAlign w:val="superscript"/>
        </w:rPr>
        <w:t>PROTECTION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Complete termite control protection to AS.3660.1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Homeguard to concrete slab penetrations. Full Homeguard to perimeter of brickwork including garage</w:t>
      </w:r>
    </w:p>
    <w:p w:rsidR="00250C0C" w:rsidRPr="006736C3" w:rsidRDefault="00250C0C" w:rsidP="006736C3">
      <w:pPr>
        <w:rPr>
          <w:rFonts w:ascii="Arial" w:hAnsi="Arial"/>
          <w:vertAlign w:val="superscript"/>
        </w:rPr>
      </w:pP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WINDOWS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Aluminium lockable Tinted windows throughout from Builder’s designer range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Flyscreens to all openable windows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Obscure glass to Wc and Bathrooms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>HOT WATER SERVICE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Cromagen Solar Hot Water 300L System (subject to REC)  or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Rheem Gas Hot Water System</w:t>
      </w:r>
    </w:p>
    <w:p w:rsidR="00250C0C" w:rsidRPr="006736C3" w:rsidRDefault="006736C3" w:rsidP="006736C3">
      <w:pPr>
        <w:rPr>
          <w:rFonts w:ascii="Arial" w:eastAsia="ArialNarrow" w:hAnsi="Arial" w:cs="ArialNarrow"/>
          <w:szCs w:val="22"/>
          <w:vertAlign w:val="superscript"/>
        </w:rPr>
      </w:pPr>
      <w:r w:rsidRPr="006736C3">
        <w:rPr>
          <w:rFonts w:ascii="Arial" w:eastAsia="ArialNarrow" w:hAnsi="Arial" w:cs="ArialNarrow"/>
          <w:szCs w:val="22"/>
          <w:vertAlign w:val="superscript"/>
        </w:rPr>
        <w:t>Connection and installation of gas services to hot water unit, cook top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>ELECTRICAL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1.5 Kw Solar Power System (subject to customer eligibility) REC, Colorbond roof only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Circuit breakers to meter box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Earth leakage safety switch.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Smoke detectors as per Council requirements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Double Power Points throughout, TV point to Master Suite, Family &amp; TV area.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Provision for one phone point to kitchen (excludes phone line). 1 External power point.</w:t>
      </w:r>
    </w:p>
    <w:p w:rsidR="00250C0C" w:rsidRPr="006736C3" w:rsidRDefault="006736C3" w:rsidP="006736C3">
      <w:pPr>
        <w:rPr>
          <w:rFonts w:ascii="Arial" w:hAnsi="Arial"/>
        </w:rPr>
      </w:pPr>
      <w:r w:rsidRPr="006736C3">
        <w:rPr>
          <w:rFonts w:ascii="Arial" w:hAnsi="Arial"/>
          <w:vertAlign w:val="superscript"/>
        </w:rPr>
        <w:t>Note: Exhaust fans will only be installed as standard where required for ventilation purposes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>DOORS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Front:</w:t>
      </w: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>Corinthian (Choice from Solidcarve, Urban or Madison)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>Sidelight panel as standard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Laundry: </w:t>
      </w: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>Corinthian No.7 half-glazed door or Aluminium Sliding door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Internal:  </w:t>
      </w: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>Accent or Sorrento Design from Builder’s Range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 xml:space="preserve">Includes door stops throughout 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MOULDINGS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Pencil Round, Splayed or Dar Square Dressed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Skirting pine -66x12   ;Architraves -42x12                                                                   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KITC</w:t>
      </w:r>
      <w:r w:rsidRPr="006736C3">
        <w:rPr>
          <w:rFonts w:eastAsia="Palatino Linotype"/>
          <w:bCs w:val="0"/>
          <w:vertAlign w:val="superscript"/>
        </w:rPr>
        <w:t>H</w:t>
      </w:r>
      <w:r w:rsidRPr="006736C3">
        <w:rPr>
          <w:rFonts w:eastAsia="Palatino Linotype"/>
          <w:vertAlign w:val="superscript"/>
        </w:rPr>
        <w:t>EN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Fully Laminated Kitchen (including pantry to selected designs)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Your choice of handles from Builder’s Range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Syntetic Bench-tops Stone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Quality Stainless Steel sink 1&amp; 3/4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Your choice of ceramic tiles to Kitchen Splash-Back &amp; Returns (allowance $ 27/m2 )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Provision for dishwasher including power and water point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Provision for Fridge power and water point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PANTRY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Five Shelves to Pantry</w:t>
      </w:r>
      <w:r w:rsidRPr="006736C3">
        <w:rPr>
          <w:rFonts w:ascii="Arial" w:hAnsi="Arial"/>
          <w:szCs w:val="18"/>
          <w:vertAlign w:val="superscript"/>
        </w:rPr>
        <w:t xml:space="preserve">                                                                                           </w:t>
      </w:r>
    </w:p>
    <w:p w:rsidR="00250C0C" w:rsidRPr="006736C3" w:rsidRDefault="006736C3" w:rsidP="006736C3">
      <w:pPr>
        <w:pStyle w:val="Heading2"/>
        <w:rPr>
          <w:rFonts w:ascii="Arial" w:hAnsi="Arial"/>
          <w:b w:val="0"/>
          <w:sz w:val="24"/>
        </w:rPr>
      </w:pPr>
      <w:r w:rsidRPr="006736C3">
        <w:rPr>
          <w:rFonts w:eastAsia="Palatino Linotype"/>
          <w:vertAlign w:val="superscript"/>
        </w:rPr>
        <w:t>APPLIANCES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Westinghouse 600mm Stainless Steel Canopy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Westinghouse 600mm Wall Oven Fan Forced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Westinghouse Stainless Steel Dishwasher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Westinghouse 600mm Ceramic Cooktop  or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Westinghouse 600mm Gas Cooktop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>BATHROOM / ENSUITE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Designer acrylic bath/s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Vanity unit fully lined interior and fully laminated exterior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Synthetic vanity top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Frame-less mirror to vanity top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Polished silver-coloured pivot action shower door with clear safety glass 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TAPWARE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Kitchen: </w:t>
      </w: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>Chrome Vegi spray Style Sink Mixer Mondo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Vanity:  </w:t>
      </w: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 xml:space="preserve">Chrome Mixer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Bath:      </w:t>
      </w: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>Chrome Mixer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Shower: </w:t>
      </w: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 xml:space="preserve">Choice of Chrome Wall Mixer with Slide Rail Hand Shower &amp; Soap Holder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>OR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noProof/>
          <w:webHidden/>
          <w:vertAlign w:val="superscript"/>
        </w:rPr>
        <w:tab/>
      </w:r>
      <w:r w:rsidRPr="006736C3">
        <w:rPr>
          <w:rFonts w:ascii="Arial" w:hAnsi="Arial"/>
          <w:vertAlign w:val="superscript"/>
        </w:rPr>
        <w:t xml:space="preserve">Chrome Exposed Rain Shower with Full Length Rail to Ensuite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Chrome Wall Mixer with Slide Rail Hand Shower &amp; Soap Holder to Bathroom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Laundry: Chrome Mixer Tap to laundry trough &amp; Chrome laundry wall mounted tap set located in Cabinet (washing machine)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Garden: Garden taps provided to front &amp; rear (two in total)</w:t>
      </w:r>
    </w:p>
    <w:p w:rsidR="00250C0C" w:rsidRPr="006736C3" w:rsidRDefault="006736C3" w:rsidP="006736C3">
      <w:pPr>
        <w:rPr>
          <w:rFonts w:ascii="Arial" w:hAnsi="Arial"/>
        </w:rPr>
      </w:pPr>
      <w:r w:rsidRPr="006736C3">
        <w:rPr>
          <w:rFonts w:ascii="Arial" w:hAnsi="Arial"/>
          <w:vertAlign w:val="superscript"/>
        </w:rPr>
        <w:t xml:space="preserve">Note:Tap-ware can be selected across all designs Misty, Tapac                                       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>CERAMIC TILES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Wall and floor tiles to En-suite, Bathroom, Powder Room (where applicable)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Laundry and WC areas. Fully tiled shower recess.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Tiles from Builders Range ( allowance $ 27/m2 )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LAUNDRY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Laminated Base Cupboard (2 doors) &amp; Bench-top with Stainless Steel Drop in Tub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WC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Imperial white vitreous china pans &amp; cistern</w:t>
      </w:r>
      <w:r w:rsidRPr="006736C3">
        <w:rPr>
          <w:rFonts w:ascii="Arial" w:hAnsi="Arial"/>
          <w:szCs w:val="18"/>
          <w:vertAlign w:val="superscript"/>
        </w:rPr>
        <w:t xml:space="preserve">                                                                 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>DOOR FURNITURE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Front: Gainsborough ‘’ Contractor700 series’’ set with cylinder deadlock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Laundry: Gainsborough Terrace Set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Internal: Gains borough ’’Contractor 700 series’’  chrome passage set. Privacy sets to powder, en-suite, baths &amp; W/Cs; Robe/Linen: Gains borough ‘’Contractor 700 series’’ chrome half passage set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ROBES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Single ventilated shelving and hanging rail to Robes and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four single ventilated shelves to Linen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Single Melamine shelf and hanging rail to Master WIR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PAINT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Taubmans 3-Coat Wall Paint System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(1 coat Sealer, 2 coats Easycoat to all internal walls)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2-Coat System to ceiling, cornice and gloss enamel to interior timber and doors</w:t>
      </w:r>
    </w:p>
    <w:p w:rsidR="00250C0C" w:rsidRPr="006736C3" w:rsidRDefault="006736C3" w:rsidP="006736C3">
      <w:pPr>
        <w:pStyle w:val="Heading2"/>
        <w:rPr>
          <w:rFonts w:ascii="Arial" w:eastAsia="Palatino Linotype" w:hAnsi="Arial"/>
          <w:b w:val="0"/>
          <w:sz w:val="24"/>
          <w:vertAlign w:val="superscript"/>
        </w:rPr>
      </w:pPr>
      <w:r w:rsidRPr="006736C3">
        <w:rPr>
          <w:rFonts w:eastAsia="Palatino Linotype"/>
          <w:vertAlign w:val="superscript"/>
        </w:rPr>
        <w:t>ACCESSORIES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Chrome finish single towel rail to bathroom, double towel rail to Ensuite and towel ring to Powder room (where applicable).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Chrome finish toilet roll holder to en-suite, WC &amp; powder room (where applicable)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>6 MONTH  MAINTENANCE PERIOD INCLUDED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>EXCLUDED ITEMS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 xml:space="preserve">Floor Coverings (except wet areas), Light Fittings, Air-Conditioning, Pergolas, Retaining Walls, Landscaping, Turf, Letterbox, Clothesline, Concrete Drive Way, Spa Baths, </w:t>
      </w:r>
    </w:p>
    <w:p w:rsidR="00250C0C" w:rsidRPr="006736C3" w:rsidRDefault="006736C3" w:rsidP="006736C3">
      <w:pPr>
        <w:rPr>
          <w:rFonts w:ascii="Arial" w:hAnsi="Arial"/>
          <w:vertAlign w:val="superscript"/>
        </w:rPr>
      </w:pPr>
      <w:r w:rsidRPr="006736C3">
        <w:rPr>
          <w:rFonts w:ascii="Arial" w:hAnsi="Arial"/>
          <w:vertAlign w:val="superscript"/>
        </w:rPr>
        <w:t>Vacuum Maid, Intercom, Security Alarm System are not included.</w:t>
      </w:r>
    </w:p>
    <w:p w:rsidR="00250C0C" w:rsidRPr="006736C3" w:rsidRDefault="006736C3" w:rsidP="006736C3">
      <w:pPr>
        <w:rPr>
          <w:rFonts w:ascii="Arial" w:hAnsi="Arial"/>
          <w:szCs w:val="22"/>
          <w:vertAlign w:val="superscript"/>
        </w:rPr>
      </w:pPr>
      <w:r w:rsidRPr="006736C3">
        <w:rPr>
          <w:rFonts w:ascii="Arial" w:eastAsia="Arial" w:hAnsi="Arial" w:cs="Arial"/>
          <w:szCs w:val="22"/>
          <w:vertAlign w:val="superscript"/>
        </w:rPr>
        <w:t xml:space="preserve">NOTE: Owner is responsible for all Services to be provided </w:t>
      </w:r>
      <w:r w:rsidRPr="006736C3">
        <w:rPr>
          <w:rFonts w:ascii="Arial" w:eastAsia="Times New Roman" w:hAnsi="Arial" w:cs="Times New Roman"/>
          <w:szCs w:val="22"/>
          <w:vertAlign w:val="superscript"/>
        </w:rPr>
        <w:t xml:space="preserve">to the site boundary and any upgrading is also </w:t>
      </w:r>
      <w:r w:rsidRPr="006736C3">
        <w:rPr>
          <w:rFonts w:ascii="Arial" w:eastAsia="Arial" w:hAnsi="Arial" w:cs="Arial"/>
          <w:szCs w:val="22"/>
          <w:vertAlign w:val="superscript"/>
        </w:rPr>
        <w:t>owner responsibility</w:t>
      </w:r>
    </w:p>
    <w:p w:rsidR="00250C0C" w:rsidRPr="006736C3" w:rsidRDefault="006736C3" w:rsidP="006736C3">
      <w:pPr>
        <w:pStyle w:val="Heading2"/>
        <w:rPr>
          <w:rFonts w:eastAsia="Palatino Linotype"/>
          <w:vertAlign w:val="superscript"/>
        </w:rPr>
      </w:pPr>
      <w:r w:rsidRPr="006736C3">
        <w:rPr>
          <w:rFonts w:eastAsia="Palatino Linotype"/>
          <w:vertAlign w:val="superscript"/>
        </w:rPr>
        <w:t xml:space="preserve">PDB HOMES PTY LTD                                    </w:t>
      </w:r>
    </w:p>
    <w:p w:rsidR="00250C0C" w:rsidRPr="006736C3" w:rsidRDefault="006736C3" w:rsidP="006736C3">
      <w:pPr>
        <w:rPr>
          <w:rFonts w:ascii="Arial" w:hAnsi="Arial"/>
        </w:rPr>
      </w:pPr>
      <w:r w:rsidRPr="006736C3">
        <w:rPr>
          <w:rFonts w:ascii="Arial" w:eastAsia="Arial" w:hAnsi="Arial" w:cs="Arial"/>
          <w:vertAlign w:val="superscript"/>
        </w:rPr>
        <w:t>PO Box 6363</w:t>
      </w:r>
    </w:p>
    <w:p w:rsidR="00250C0C" w:rsidRPr="006736C3" w:rsidRDefault="006736C3" w:rsidP="006736C3">
      <w:pPr>
        <w:rPr>
          <w:rFonts w:ascii="Arial" w:hAnsi="Arial"/>
        </w:rPr>
      </w:pPr>
      <w:r w:rsidRPr="006736C3">
        <w:rPr>
          <w:rFonts w:ascii="Arial" w:eastAsia="Arial" w:hAnsi="Arial" w:cs="Arial"/>
          <w:vertAlign w:val="superscript"/>
        </w:rPr>
        <w:t>Yatala Qld 4207</w:t>
      </w:r>
    </w:p>
    <w:p w:rsidR="00250C0C" w:rsidRPr="006736C3" w:rsidRDefault="006736C3" w:rsidP="006736C3">
      <w:pPr>
        <w:rPr>
          <w:rFonts w:ascii="Arial" w:hAnsi="Arial"/>
        </w:rPr>
      </w:pPr>
      <w:r w:rsidRPr="006736C3">
        <w:rPr>
          <w:rFonts w:ascii="Arial" w:eastAsia="Arial" w:hAnsi="Arial" w:cs="Arial"/>
          <w:u w:val="single"/>
          <w:vertAlign w:val="superscript"/>
        </w:rPr>
        <w:t>www.pdbhomes.com.au</w:t>
      </w:r>
    </w:p>
    <w:p w:rsidR="00250C0C" w:rsidRPr="006736C3" w:rsidRDefault="006736C3" w:rsidP="006736C3">
      <w:pPr>
        <w:rPr>
          <w:rFonts w:ascii="Arial" w:hAnsi="Arial"/>
        </w:rPr>
      </w:pPr>
      <w:r w:rsidRPr="006736C3">
        <w:rPr>
          <w:rFonts w:ascii="Arial" w:eastAsia="Arial" w:hAnsi="Arial" w:cs="Arial"/>
          <w:vertAlign w:val="superscript"/>
        </w:rPr>
        <w:t>Ph: 0413 645 054Fax: (07) 5549 0123</w:t>
      </w:r>
    </w:p>
    <w:p w:rsidR="00250C0C" w:rsidRPr="006736C3" w:rsidRDefault="006736C3" w:rsidP="006736C3">
      <w:pPr>
        <w:rPr>
          <w:rFonts w:ascii="Arial" w:eastAsia="Arial" w:hAnsi="Arial" w:cs="Arial"/>
          <w:vertAlign w:val="superscript"/>
        </w:rPr>
      </w:pPr>
      <w:r w:rsidRPr="006736C3">
        <w:rPr>
          <w:rFonts w:ascii="Arial" w:eastAsia="Arial" w:hAnsi="Arial" w:cs="Arial"/>
          <w:vertAlign w:val="superscript"/>
        </w:rPr>
        <w:t xml:space="preserve">ABN: 63743703720 </w:t>
      </w:r>
    </w:p>
    <w:p w:rsidR="00250C0C" w:rsidRPr="006736C3" w:rsidRDefault="00250C0C" w:rsidP="006736C3">
      <w:pPr>
        <w:rPr>
          <w:rFonts w:ascii="Arial" w:hAnsi="Arial"/>
          <w:szCs w:val="18"/>
          <w:vertAlign w:val="superscript"/>
        </w:rPr>
      </w:pPr>
    </w:p>
    <w:p w:rsidR="00250C0C" w:rsidRPr="006736C3" w:rsidRDefault="006736C3" w:rsidP="006736C3">
      <w:pPr>
        <w:rPr>
          <w:rFonts w:ascii="Arial" w:hAnsi="Arial"/>
          <w:szCs w:val="18"/>
          <w:vertAlign w:val="superscript"/>
        </w:rPr>
      </w:pPr>
      <w:r w:rsidRPr="006736C3">
        <w:rPr>
          <w:rFonts w:ascii="Arial" w:hAnsi="Arial"/>
          <w:szCs w:val="18"/>
          <w:vertAlign w:val="superscript"/>
        </w:rPr>
        <w:t>*Price effective 1 April &amp; are subject to change without notice</w:t>
      </w:r>
    </w:p>
    <w:p w:rsidR="00250C0C" w:rsidRPr="006736C3" w:rsidRDefault="006736C3" w:rsidP="006736C3">
      <w:pPr>
        <w:rPr>
          <w:rFonts w:ascii="Arial" w:hAnsi="Arial"/>
          <w:szCs w:val="18"/>
          <w:vertAlign w:val="superscript"/>
        </w:rPr>
      </w:pPr>
      <w:r w:rsidRPr="006736C3">
        <w:rPr>
          <w:rFonts w:ascii="Arial" w:hAnsi="Arial"/>
          <w:szCs w:val="18"/>
          <w:vertAlign w:val="superscript"/>
        </w:rPr>
        <w:t>PDB Homes reserves the right to change or substitute the model and type of any included products. Inclusions may vary depending on the supplier</w:t>
      </w:r>
    </w:p>
    <w:p w:rsidR="00250C0C" w:rsidRPr="006736C3" w:rsidRDefault="00250C0C" w:rsidP="006736C3">
      <w:pPr>
        <w:rPr>
          <w:rFonts w:ascii="Arial" w:hAnsi="Arial"/>
          <w:szCs w:val="18"/>
          <w:vertAlign w:val="superscript"/>
        </w:rPr>
      </w:pPr>
    </w:p>
    <w:p w:rsidR="00250C0C" w:rsidRPr="006736C3" w:rsidRDefault="006736C3" w:rsidP="006736C3">
      <w:pPr>
        <w:rPr>
          <w:rFonts w:ascii="Arial" w:hAnsi="Arial"/>
          <w:szCs w:val="18"/>
          <w:vertAlign w:val="superscript"/>
        </w:rPr>
      </w:pPr>
      <w:r w:rsidRPr="006736C3">
        <w:rPr>
          <w:rFonts w:ascii="Arial" w:hAnsi="Arial"/>
          <w:szCs w:val="18"/>
          <w:vertAlign w:val="superscript"/>
        </w:rPr>
        <w:t>Design may vary  due to location of the site, estate covenant  and materials selected</w:t>
      </w:r>
    </w:p>
    <w:p w:rsidR="00250C0C" w:rsidRPr="006736C3" w:rsidRDefault="006736C3" w:rsidP="006736C3">
      <w:pPr>
        <w:rPr>
          <w:rFonts w:ascii="Arial" w:hAnsi="Arial"/>
          <w:szCs w:val="18"/>
          <w:vertAlign w:val="superscript"/>
        </w:rPr>
      </w:pPr>
      <w:r w:rsidRPr="006736C3">
        <w:rPr>
          <w:rFonts w:ascii="Arial" w:hAnsi="Arial"/>
          <w:szCs w:val="18"/>
          <w:vertAlign w:val="superscript"/>
        </w:rPr>
        <w:t>Specifications to be used in conjunction with PDB Homes plans and designs only.</w:t>
      </w:r>
    </w:p>
    <w:p w:rsidR="00250C0C" w:rsidRPr="006736C3" w:rsidRDefault="00250C0C" w:rsidP="006736C3">
      <w:pPr>
        <w:rPr>
          <w:rFonts w:ascii="Arial" w:hAnsi="Arial"/>
          <w:szCs w:val="18"/>
          <w:vertAlign w:val="superscript"/>
        </w:rPr>
      </w:pPr>
    </w:p>
    <w:p w:rsidR="00250C0C" w:rsidRPr="006736C3" w:rsidRDefault="006736C3" w:rsidP="006736C3">
      <w:pPr>
        <w:rPr>
          <w:rFonts w:ascii="Arial" w:hAnsi="Arial"/>
          <w:szCs w:val="18"/>
          <w:vertAlign w:val="superscript"/>
        </w:rPr>
      </w:pPr>
      <w:r w:rsidRPr="006736C3">
        <w:rPr>
          <w:rFonts w:ascii="Arial" w:hAnsi="Arial"/>
          <w:szCs w:val="18"/>
          <w:vertAlign w:val="superscript"/>
        </w:rPr>
        <w:t xml:space="preserve">Errors and omissions excluded </w:t>
      </w:r>
    </w:p>
    <w:p w:rsidR="00250C0C" w:rsidRPr="006736C3" w:rsidRDefault="00250C0C" w:rsidP="006736C3">
      <w:pPr>
        <w:rPr>
          <w:rFonts w:ascii="Time Roman" w:hAnsi="Time Roman"/>
          <w:szCs w:val="18"/>
          <w:vertAlign w:val="superscript"/>
        </w:rPr>
      </w:pPr>
    </w:p>
    <w:p w:rsidR="00250C0C" w:rsidRPr="006736C3" w:rsidRDefault="00250C0C" w:rsidP="006736C3">
      <w:pPr>
        <w:rPr>
          <w:rFonts w:ascii="Time Roman" w:hAnsi="Time Roman"/>
          <w:szCs w:val="18"/>
          <w:vertAlign w:val="superscript"/>
        </w:rPr>
      </w:pPr>
    </w:p>
    <w:sectPr w:rsidR="00250C0C" w:rsidRPr="006736C3" w:rsidSect="00250C0C">
      <w:footerReference w:type="default" r:id="rId8"/>
      <w:pgSz w:w="12240" w:h="15840"/>
      <w:pgMar w:top="1440" w:right="1440" w:bottom="1440" w:left="1440" w:header="1440" w:footer="1440" w:gutter="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250C0C" w:rsidRDefault="006736C3">
      <w:r>
        <w:separator/>
      </w:r>
    </w:p>
  </w:endnote>
  <w:endnote w:type="continuationSeparator" w:id="1">
    <w:p w:rsidR="00250C0C" w:rsidRDefault="00673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59"/>
    <w:family w:val="auto"/>
    <w:pitch w:val="variable"/>
    <w:sig w:usb0="00000201" w:usb1="00000000" w:usb2="00000000" w:usb3="00000000" w:csb0="00000004" w:csb1="00000000"/>
  </w:font>
  <w:font w:name="Arial Unicode MS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Time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alatino Linotype">
    <w:altName w:val="Book Antiqua"/>
    <w:panose1 w:val="02040502050505030304"/>
    <w:charset w:val="00"/>
    <w:family w:val="auto"/>
    <w:pitch w:val="variable"/>
    <w:sig w:usb0="00000000" w:usb1="00000000" w:usb2="00000000" w:usb3="00000000" w:csb0="00000000" w:csb1="00000000"/>
  </w:font>
  <w:font w:name="ArialNarrow">
    <w:altName w:val="Arial Narrow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50C0C" w:rsidRDefault="006736C3">
    <w:pPr>
      <w:pStyle w:val="Footer"/>
      <w:shd w:val="clear" w:color="auto" w:fill="E6E6E6"/>
      <w:jc w:val="center"/>
      <w:rPr>
        <w:sz w:val="16"/>
        <w:szCs w:val="16"/>
      </w:rPr>
    </w:pPr>
    <w:r>
      <w:rPr>
        <w:sz w:val="16"/>
        <w:szCs w:val="16"/>
      </w:rPr>
      <w:t>copyright © PDB Homes 2010-2015</w:t>
    </w: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250C0C" w:rsidRDefault="006736C3">
      <w:pPr>
        <w:spacing w:before="57" w:after="57"/>
      </w:pPr>
      <w:r>
        <w:separator/>
      </w:r>
    </w:p>
  </w:footnote>
  <w:footnote w:type="continuationSeparator" w:id="1">
    <w:p w:rsidR="00250C0C" w:rsidRDefault="006736C3">
      <w:r>
        <w:continuationSeparator/>
      </w:r>
    </w:p>
  </w:footnote>
</w:footnote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3D8A05A6"/>
    <w:multiLevelType w:val="multilevel"/>
    <w:tmpl w:val="EB909C04"/>
    <w:lvl w:ilvl="0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  <w:useFELayout/>
  </w:compat>
  <w:rsids>
    <w:rsidRoot w:val="00250C0C"/>
    <w:rsid w:val="00250C0C"/>
    <w:rsid w:val="006736C3"/>
    <w:rsid w:val="008B3D63"/>
    <w:rsid w:val="00E36B7E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16"/>
        <w:sz w:val="24"/>
        <w:szCs w:val="24"/>
        <w:lang w:val="en-AU" w:eastAsia="en-029" w:bidi="en-029"/>
      </w:rPr>
    </w:rPrDefault>
    <w:pPrDefault>
      <w:pPr>
        <w:widowControl w:val="0"/>
        <w:suppressAutoHyphens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36B7E"/>
  </w:style>
  <w:style w:type="paragraph" w:styleId="Heading2">
    <w:name w:val="heading 2"/>
    <w:basedOn w:val="Normal"/>
    <w:next w:val="Normal"/>
    <w:link w:val="Heading2Char"/>
    <w:rsid w:val="006736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Standard">
    <w:name w:val="Standard"/>
    <w:qFormat/>
    <w:rsid w:val="00250C0C"/>
  </w:style>
  <w:style w:type="paragraph" w:customStyle="1" w:styleId="Textbody">
    <w:name w:val="Text body"/>
    <w:basedOn w:val="Standard"/>
    <w:qFormat/>
    <w:rsid w:val="00250C0C"/>
    <w:pPr>
      <w:spacing w:after="120"/>
    </w:pPr>
  </w:style>
  <w:style w:type="paragraph" w:customStyle="1" w:styleId="Heading">
    <w:name w:val="Heading"/>
    <w:basedOn w:val="Standard"/>
    <w:next w:val="Textbody"/>
    <w:qFormat/>
    <w:rsid w:val="00250C0C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">
    <w:name w:val="List"/>
    <w:basedOn w:val="Textbody"/>
    <w:qFormat/>
    <w:rsid w:val="00250C0C"/>
  </w:style>
  <w:style w:type="paragraph" w:styleId="Footer">
    <w:name w:val="footer"/>
    <w:basedOn w:val="Standard"/>
    <w:qFormat/>
    <w:rsid w:val="00250C0C"/>
    <w:pPr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textbody1"/>
    <w:qFormat/>
    <w:rsid w:val="00250C0C"/>
  </w:style>
  <w:style w:type="paragraph" w:customStyle="1" w:styleId="TableHeading">
    <w:name w:val="Table Heading"/>
    <w:basedOn w:val="TableContents"/>
    <w:qFormat/>
    <w:rsid w:val="00250C0C"/>
  </w:style>
  <w:style w:type="paragraph" w:styleId="Caption">
    <w:name w:val="caption"/>
    <w:basedOn w:val="Standard"/>
    <w:qFormat/>
    <w:rsid w:val="00250C0C"/>
    <w:pPr>
      <w:spacing w:before="120" w:after="120"/>
    </w:pPr>
    <w:rPr>
      <w:i/>
    </w:rPr>
  </w:style>
  <w:style w:type="paragraph" w:customStyle="1" w:styleId="Index">
    <w:name w:val="Index"/>
    <w:basedOn w:val="Standard"/>
    <w:qFormat/>
    <w:rsid w:val="00250C0C"/>
  </w:style>
  <w:style w:type="paragraph" w:customStyle="1" w:styleId="textbody1">
    <w:name w:val="text body_1"/>
    <w:basedOn w:val="Standard"/>
    <w:qFormat/>
    <w:rsid w:val="00250C0C"/>
  </w:style>
  <w:style w:type="paragraph" w:customStyle="1" w:styleId="Graphics">
    <w:name w:val="Graphics"/>
    <w:qFormat/>
    <w:rsid w:val="00250C0C"/>
  </w:style>
  <w:style w:type="character" w:customStyle="1" w:styleId="notereference">
    <w:name w:val="note reference"/>
    <w:semiHidden/>
    <w:unhideWhenUsed/>
    <w:rsid w:val="00250C0C"/>
  </w:style>
  <w:style w:type="paragraph" w:customStyle="1" w:styleId="notetext">
    <w:name w:val="note text"/>
    <w:semiHidden/>
    <w:unhideWhenUsed/>
    <w:rsid w:val="00250C0C"/>
  </w:style>
  <w:style w:type="character" w:customStyle="1" w:styleId="notereference1">
    <w:name w:val="note reference_1"/>
    <w:semiHidden/>
    <w:unhideWhenUsed/>
    <w:rsid w:val="00250C0C"/>
  </w:style>
  <w:style w:type="paragraph" w:customStyle="1" w:styleId="notetext1">
    <w:name w:val="note text_1"/>
    <w:semiHidden/>
    <w:unhideWhenUsed/>
    <w:rsid w:val="00250C0C"/>
  </w:style>
  <w:style w:type="character" w:styleId="Hyperlink">
    <w:name w:val="Hyperlink"/>
    <w:rsid w:val="00250C0C"/>
    <w:rPr>
      <w:color w:val="000080"/>
      <w:u w:val="single"/>
    </w:rPr>
  </w:style>
  <w:style w:type="character" w:styleId="FollowedHyperlink">
    <w:name w:val="FollowedHyperlink"/>
    <w:rsid w:val="00250C0C"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rsid w:val="006736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4" Type="http://schemas.openxmlformats.org/officeDocument/2006/relationships/webSettings" Target="webSettings.xml"/><Relationship Id="rId10" Type="http://schemas.openxmlformats.org/officeDocument/2006/relationships/theme" Target="theme/theme1.xml"/><Relationship Id="rId5" Type="http://schemas.openxmlformats.org/officeDocument/2006/relationships/footnotes" Target="footnotes.xml"/><Relationship Id="rId7" Type="http://schemas.openxmlformats.org/officeDocument/2006/relationships/image" Target="media/image1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fontTable" Target="fontTable.xml"/><Relationship Id="rId3" Type="http://schemas.openxmlformats.org/officeDocument/2006/relationships/settings" Target="setting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889</Words>
  <Characters>5068</Characters>
  <Application>Microsoft Word 12.0.0</Application>
  <DocSecurity>0</DocSecurity>
  <Lines>42</Lines>
  <Paragraphs>10</Paragraphs>
  <ScaleCrop>false</ScaleCrop>
  <Company>WM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2004 Test Drive User</cp:lastModifiedBy>
  <cp:revision>5</cp:revision>
  <dcterms:created xsi:type="dcterms:W3CDTF">2010-11-08T13:43:00Z</dcterms:created>
  <dcterms:modified xsi:type="dcterms:W3CDTF">2010-11-10T00:26:00Z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